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958E7" w14:textId="77777777" w:rsidR="00EA5810" w:rsidRDefault="00EA5810" w:rsidP="00EA5810">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Roman,</w:t>
      </w:r>
    </w:p>
    <w:p w14:paraId="1FCE57AB" w14:textId="6A7479F2" w:rsidR="00EA5810" w:rsidRPr="00EA5810" w:rsidRDefault="00EA5810" w:rsidP="00EA5810">
      <w:pPr>
        <w:shd w:val="clear" w:color="auto" w:fill="FFFFFF"/>
        <w:spacing w:before="180" w:after="180" w:line="240" w:lineRule="auto"/>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This doctoral student’s research topic is “Evaluating Cases of Racial Prejudice Among Prisoners in the United States."</w:t>
      </w:r>
    </w:p>
    <w:p w14:paraId="4A05F856" w14:textId="77777777" w:rsidR="00EA5810" w:rsidRPr="00EA5810" w:rsidRDefault="00EA5810" w:rsidP="00EA5810">
      <w:pPr>
        <w:shd w:val="clear" w:color="auto" w:fill="FFFFFF"/>
        <w:spacing w:before="180" w:after="180" w:line="240" w:lineRule="auto"/>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All three of these peer-reviewed articles were a qualitative research study. The first article used a sample population of 140 people of all races including 65% African-Americans, 30% Hispanics, and 40% Caucasians and the remaining populations were of foreign descent with the second peer-reviewed article using a similar population. The objective was to conduct a review of the current criminal justice system using in-depth interviews to determine if African-Americans are disproportionate discriminated against because of their inability to pay for bail or attorney. The question was posed to several Non-African-Americans to determine if they experienced the same discrimination if they had the ability to pay. The methodological approach consisted of official court records of every African-American that complained of being discriminated</w:t>
      </w:r>
    </w:p>
    <w:p w14:paraId="6214E471" w14:textId="77777777" w:rsidR="00EA5810" w:rsidRPr="00EA5810" w:rsidRDefault="00EA5810" w:rsidP="00EA5810">
      <w:pPr>
        <w:shd w:val="clear" w:color="auto" w:fill="FFFFFF"/>
        <w:spacing w:before="180" w:after="180" w:line="240" w:lineRule="auto"/>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by the courts and jury system. The data collected was compiled by measuring how many African-Americans compared to other races who were unable to afford an attorney or bail who was sentenced to prison during 2018-2019.</w:t>
      </w:r>
    </w:p>
    <w:p w14:paraId="568C9DCA" w14:textId="77777777" w:rsidR="00EA5810" w:rsidRPr="00EA5810" w:rsidRDefault="00EA5810" w:rsidP="00EA5810">
      <w:pPr>
        <w:shd w:val="clear" w:color="auto" w:fill="FFFFFF"/>
        <w:spacing w:before="180" w:after="180" w:line="240" w:lineRule="auto"/>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          The results were consistent in both studies showing 76% of the population in the first sample population believe African-Americans were inherently disproportionately discriminated against compared with 63% of the second population. This identifies a potential gap to do more research. This research poses three research questions.</w:t>
      </w:r>
    </w:p>
    <w:p w14:paraId="6B8E26F2" w14:textId="77777777" w:rsidR="00EA5810" w:rsidRPr="00EA5810" w:rsidRDefault="00EA5810" w:rsidP="00EA581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What research methods are being used to measure discrimination in the criminal justice system?</w:t>
      </w:r>
    </w:p>
    <w:p w14:paraId="47790694" w14:textId="77777777" w:rsidR="00EA5810" w:rsidRPr="00EA5810" w:rsidRDefault="00EA5810" w:rsidP="00EA581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How does racial discrimination influence jury decisions?</w:t>
      </w:r>
    </w:p>
    <w:p w14:paraId="08FE2E91" w14:textId="77777777" w:rsidR="00EA5810" w:rsidRPr="00EA5810" w:rsidRDefault="00EA5810" w:rsidP="00EA5810">
      <w:pPr>
        <w:numPr>
          <w:ilvl w:val="0"/>
          <w:numId w:val="1"/>
        </w:numPr>
        <w:shd w:val="clear" w:color="auto" w:fill="FFFFFF"/>
        <w:spacing w:before="100" w:beforeAutospacing="1" w:after="0" w:line="240" w:lineRule="auto"/>
        <w:ind w:left="375"/>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Has the perception of a person’s race caused them to be discriminated against?</w:t>
      </w:r>
    </w:p>
    <w:p w14:paraId="1A4D1924" w14:textId="77777777" w:rsidR="00EA5810" w:rsidRPr="00EA5810" w:rsidRDefault="00EA5810" w:rsidP="00EA5810">
      <w:pPr>
        <w:shd w:val="clear" w:color="auto" w:fill="FFFFFF"/>
        <w:spacing w:before="180" w:after="180" w:line="240" w:lineRule="auto"/>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The research also posed three hypothesis questions:</w:t>
      </w:r>
    </w:p>
    <w:p w14:paraId="1ACA30DA" w14:textId="77777777" w:rsidR="00EA5810" w:rsidRPr="00EA5810" w:rsidRDefault="00EA5810" w:rsidP="00EA5810">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Can someone of another race fairly judge a person who is not the same race?</w:t>
      </w:r>
    </w:p>
    <w:p w14:paraId="59C0EC91" w14:textId="77777777" w:rsidR="00EA5810" w:rsidRPr="00EA5810" w:rsidRDefault="00EA5810" w:rsidP="00EA5810">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Can juries be dishonest when they say they can render a fair judgment and sentence?</w:t>
      </w:r>
    </w:p>
    <w:p w14:paraId="59405A8E" w14:textId="77777777" w:rsidR="00EA5810" w:rsidRPr="00EA5810" w:rsidRDefault="00EA5810" w:rsidP="00EA5810">
      <w:pPr>
        <w:numPr>
          <w:ilvl w:val="0"/>
          <w:numId w:val="2"/>
        </w:numPr>
        <w:shd w:val="clear" w:color="auto" w:fill="FFFFFF"/>
        <w:spacing w:before="100" w:beforeAutospacing="1" w:after="0" w:line="240" w:lineRule="auto"/>
        <w:ind w:left="375"/>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Can a person’s race affect the way they will be convicted and sentenced?</w:t>
      </w:r>
    </w:p>
    <w:p w14:paraId="14DED84C" w14:textId="77777777" w:rsidR="00EA5810" w:rsidRPr="00EA5810" w:rsidRDefault="00EA5810" w:rsidP="00EA5810">
      <w:pPr>
        <w:shd w:val="clear" w:color="auto" w:fill="FFFFFF"/>
        <w:spacing w:before="180" w:after="180" w:line="240" w:lineRule="auto"/>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Both peer-reviewed articles used an experimental design and further research is needed to confirm the current data.</w:t>
      </w:r>
    </w:p>
    <w:p w14:paraId="3DAED598" w14:textId="22E8C754" w:rsidR="00822469" w:rsidRDefault="00822469"/>
    <w:p w14:paraId="573395F7" w14:textId="5E81C756" w:rsidR="00EA5810" w:rsidRDefault="00EA5810">
      <w:r>
        <w:t>Nichole,</w:t>
      </w:r>
    </w:p>
    <w:p w14:paraId="634CD7C4" w14:textId="77777777" w:rsidR="00EA5810" w:rsidRPr="00EA5810" w:rsidRDefault="00EA5810" w:rsidP="00EA5810">
      <w:pPr>
        <w:shd w:val="clear" w:color="auto" w:fill="FFFFFF"/>
        <w:spacing w:before="180" w:after="180" w:line="240" w:lineRule="auto"/>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 xml:space="preserve">   The topic of this post is Corporate Social Responsibility (CSR) sharing the research of three particular articles gathering their background info and present </w:t>
      </w:r>
      <w:proofErr w:type="spellStart"/>
      <w:r w:rsidRPr="00EA5810">
        <w:rPr>
          <w:rFonts w:ascii="Helvetica" w:eastAsia="Times New Roman" w:hAnsi="Helvetica" w:cs="Helvetica"/>
          <w:color w:val="2D3B45"/>
          <w:sz w:val="24"/>
          <w:szCs w:val="24"/>
        </w:rPr>
        <w:t>convinction</w:t>
      </w:r>
      <w:proofErr w:type="spellEnd"/>
      <w:r w:rsidRPr="00EA5810">
        <w:rPr>
          <w:rFonts w:ascii="Helvetica" w:eastAsia="Times New Roman" w:hAnsi="Helvetica" w:cs="Helvetica"/>
          <w:color w:val="2D3B45"/>
          <w:sz w:val="24"/>
          <w:szCs w:val="24"/>
        </w:rPr>
        <w:t xml:space="preserve"> that companies have obligated towards society. These three articles are useful in my study as they show a different angle on understanding corporate social responsibility. The articles I’ve chosen to discuss are the following:</w:t>
      </w:r>
    </w:p>
    <w:p w14:paraId="15FE7384" w14:textId="77777777" w:rsidR="00EA5810" w:rsidRPr="00EA5810" w:rsidRDefault="00EA5810" w:rsidP="00EA581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lastRenderedPageBreak/>
        <w:t xml:space="preserve">Exploring practitioners’ meaning of “Ethics,” Compliance,” and “Corporate Social Responsibility”. </w:t>
      </w:r>
      <w:proofErr w:type="spellStart"/>
      <w:r w:rsidRPr="00EA5810">
        <w:rPr>
          <w:rFonts w:ascii="Helvetica" w:eastAsia="Times New Roman" w:hAnsi="Helvetica" w:cs="Helvetica"/>
          <w:color w:val="2D3B45"/>
          <w:sz w:val="24"/>
          <w:szCs w:val="24"/>
        </w:rPr>
        <w:t>Angeli</w:t>
      </w:r>
      <w:proofErr w:type="spellEnd"/>
      <w:r w:rsidRPr="00EA5810">
        <w:rPr>
          <w:rFonts w:ascii="Helvetica" w:eastAsia="Times New Roman" w:hAnsi="Helvetica" w:cs="Helvetica"/>
          <w:color w:val="2D3B45"/>
          <w:sz w:val="24"/>
          <w:szCs w:val="24"/>
        </w:rPr>
        <w:t xml:space="preserve"> Weller (2020).</w:t>
      </w:r>
    </w:p>
    <w:p w14:paraId="5DA24559" w14:textId="77777777" w:rsidR="00EA5810" w:rsidRPr="00EA5810" w:rsidRDefault="00EA5810" w:rsidP="00EA5810">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Corporate social responsibility and business ethics: conceptualization, scale development, and validation. Weller, A. (2020)</w:t>
      </w:r>
    </w:p>
    <w:p w14:paraId="354B6297" w14:textId="77777777" w:rsidR="00EA5810" w:rsidRPr="00EA5810" w:rsidRDefault="00EA5810" w:rsidP="00EA5810">
      <w:pPr>
        <w:numPr>
          <w:ilvl w:val="0"/>
          <w:numId w:val="3"/>
        </w:numPr>
        <w:shd w:val="clear" w:color="auto" w:fill="FFFFFF"/>
        <w:spacing w:before="100" w:beforeAutospacing="1" w:after="0" w:line="240" w:lineRule="auto"/>
        <w:ind w:left="375"/>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Stop talking about how CSR helps your bottom line. (Meier, 2018)</w:t>
      </w:r>
    </w:p>
    <w:p w14:paraId="28120CFB" w14:textId="77777777" w:rsidR="00EA5810" w:rsidRPr="00EA5810" w:rsidRDefault="00EA5810" w:rsidP="00EA5810">
      <w:pPr>
        <w:shd w:val="clear" w:color="auto" w:fill="FFFFFF"/>
        <w:spacing w:before="180" w:after="180" w:line="240" w:lineRule="auto"/>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 xml:space="preserve">     CSR remains crucial to both the company and its surrounding community. A firm practicing CSR increases its accountability to itself and its shareholders, showing the business has grown to the point of giving back to the community. These companies seek to effectively manage their ethical dimensions by adopting formal and informal practices in the name of compliance, ethics, and CSR, as investigated by </w:t>
      </w:r>
      <w:proofErr w:type="spellStart"/>
      <w:r w:rsidRPr="00EA5810">
        <w:rPr>
          <w:rFonts w:ascii="Helvetica" w:eastAsia="Times New Roman" w:hAnsi="Helvetica" w:cs="Helvetica"/>
          <w:color w:val="2D3B45"/>
          <w:sz w:val="24"/>
          <w:szCs w:val="24"/>
        </w:rPr>
        <w:t>Angeli</w:t>
      </w:r>
      <w:proofErr w:type="spellEnd"/>
      <w:r w:rsidRPr="00EA5810">
        <w:rPr>
          <w:rFonts w:ascii="Helvetica" w:eastAsia="Times New Roman" w:hAnsi="Helvetica" w:cs="Helvetica"/>
          <w:color w:val="2D3B45"/>
          <w:sz w:val="24"/>
          <w:szCs w:val="24"/>
        </w:rPr>
        <w:t xml:space="preserve"> Weller (2020). Her article sought to research on how well the companies practicing these practices understand their relationship to one another and meaning. She aims to collect data as an artifact of managerial learning by using questionnaires to record the perspectives of the companies. The thematic analysis done shows most practices have different meanings to different companies and hold only informal relationships among them. From the study, I saw CSR has contextual, socially negotiated, and dynamic purpose which can further be explored and shared by managers.</w:t>
      </w:r>
    </w:p>
    <w:p w14:paraId="5788AFA8" w14:textId="77777777" w:rsidR="00EA5810" w:rsidRPr="00EA5810" w:rsidRDefault="00EA5810" w:rsidP="00EA5810">
      <w:pPr>
        <w:shd w:val="clear" w:color="auto" w:fill="FFFFFF"/>
        <w:spacing w:before="180" w:after="180" w:line="240" w:lineRule="auto"/>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        Harrison’s article seeks to develop and validate scales that represent consumer expectations of CSR and business ethics. The report uses a qualitative design in gathering information and creating the scales. Literature reviews and qualitative analysis generate the items of the scales with a reduction of the items also happening qualitatively with the help of experts. The scales were validated by a subsequent quantitative analysis and adjusted using partial least squares modeling. The business ethics and CSR scales formed showed validity, convergence, reliability, and external validity. However, they needed to be separated to gather information separately on business ethics and CSR (Harrison, 2019).</w:t>
      </w:r>
    </w:p>
    <w:p w14:paraId="31C79BE5" w14:textId="77777777" w:rsidR="00EA5810" w:rsidRPr="00EA5810" w:rsidRDefault="00EA5810" w:rsidP="00EA5810">
      <w:pPr>
        <w:shd w:val="clear" w:color="auto" w:fill="FFFFFF"/>
        <w:spacing w:before="180" w:after="180" w:line="240" w:lineRule="auto"/>
        <w:rPr>
          <w:rFonts w:ascii="Helvetica" w:eastAsia="Times New Roman" w:hAnsi="Helvetica" w:cs="Helvetica"/>
          <w:color w:val="2D3B45"/>
          <w:sz w:val="24"/>
          <w:szCs w:val="24"/>
        </w:rPr>
      </w:pPr>
      <w:r w:rsidRPr="00EA5810">
        <w:rPr>
          <w:rFonts w:ascii="Helvetica" w:eastAsia="Times New Roman" w:hAnsi="Helvetica" w:cs="Helvetica"/>
          <w:color w:val="2D3B45"/>
          <w:sz w:val="24"/>
          <w:szCs w:val="24"/>
        </w:rPr>
        <w:t>           Meier’s article investigates if the use of CSR for company gains affects employee motivation. The authors hire 3000 workers on Amazon M-TURK and conducted a vignette study on four different groups of workers. Questionnaires were used in data collection. From the research, they found out that employee motivation tended to be lower when the CSR practices of the firm were only aimed at the financial gain of the company (Meier, 2018).</w:t>
      </w:r>
    </w:p>
    <w:p w14:paraId="33C91FAF" w14:textId="77777777" w:rsidR="00EA5810" w:rsidRDefault="00EA5810"/>
    <w:sectPr w:rsidR="00EA5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AA6CAB"/>
    <w:multiLevelType w:val="multilevel"/>
    <w:tmpl w:val="6C64B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3B602D"/>
    <w:multiLevelType w:val="multilevel"/>
    <w:tmpl w:val="E0A47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015B6A"/>
    <w:multiLevelType w:val="multilevel"/>
    <w:tmpl w:val="99E2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810"/>
    <w:rsid w:val="00822469"/>
    <w:rsid w:val="00EA5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72656"/>
  <w15:chartTrackingRefBased/>
  <w15:docId w15:val="{815D4706-4E45-43FA-AA9B-5BDCA39D6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062856">
      <w:bodyDiv w:val="1"/>
      <w:marLeft w:val="0"/>
      <w:marRight w:val="0"/>
      <w:marTop w:val="0"/>
      <w:marBottom w:val="0"/>
      <w:divBdr>
        <w:top w:val="none" w:sz="0" w:space="0" w:color="auto"/>
        <w:left w:val="none" w:sz="0" w:space="0" w:color="auto"/>
        <w:bottom w:val="none" w:sz="0" w:space="0" w:color="auto"/>
        <w:right w:val="none" w:sz="0" w:space="0" w:color="auto"/>
      </w:divBdr>
    </w:div>
    <w:div w:id="175204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4281</Characters>
  <Application>Microsoft Office Word</Application>
  <DocSecurity>0</DocSecurity>
  <Lines>35</Lines>
  <Paragraphs>10</Paragraphs>
  <ScaleCrop>false</ScaleCrop>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2020-04-30T15:31:00Z</dcterms:created>
  <dcterms:modified xsi:type="dcterms:W3CDTF">2020-04-30T15:32:00Z</dcterms:modified>
</cp:coreProperties>
</file>